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814" w:rsidRPr="00137814" w:rsidRDefault="00137814" w:rsidP="00137814">
      <w:pPr>
        <w:pStyle w:val="SemEspaamen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AVANÇAR CIDADES – RECURSOS DO FGTS</w:t>
      </w:r>
    </w:p>
    <w:p w:rsidR="00137814" w:rsidRPr="00137814" w:rsidRDefault="00137814" w:rsidP="00137814">
      <w:pPr>
        <w:pStyle w:val="SemEspaamento"/>
        <w:rPr>
          <w:rFonts w:ascii="Times New Roman" w:hAnsi="Times New Roman" w:cs="Times New Roman"/>
          <w:sz w:val="26"/>
          <w:szCs w:val="26"/>
        </w:rPr>
      </w:pPr>
      <w:r w:rsidRPr="00137814">
        <w:rPr>
          <w:rFonts w:ascii="Times New Roman" w:hAnsi="Times New Roman" w:cs="Times New Roman"/>
          <w:sz w:val="26"/>
          <w:szCs w:val="26"/>
        </w:rPr>
        <w:t xml:space="preserve">Contrapartida mínima: 5% do valor de investimento; </w:t>
      </w:r>
    </w:p>
    <w:p w:rsidR="00137814" w:rsidRPr="00137814" w:rsidRDefault="00137814" w:rsidP="00137814">
      <w:pPr>
        <w:pStyle w:val="SemEspaamento"/>
        <w:rPr>
          <w:rFonts w:ascii="Times New Roman" w:hAnsi="Times New Roman" w:cs="Times New Roman"/>
          <w:sz w:val="26"/>
          <w:szCs w:val="26"/>
        </w:rPr>
      </w:pPr>
      <w:r w:rsidRPr="00137814">
        <w:rPr>
          <w:rFonts w:ascii="Times New Roman" w:hAnsi="Times New Roman" w:cs="Times New Roman"/>
          <w:sz w:val="26"/>
          <w:szCs w:val="26"/>
        </w:rPr>
        <w:t>•</w:t>
      </w:r>
      <w:r w:rsidR="0045018A">
        <w:rPr>
          <w:rFonts w:ascii="Times New Roman" w:hAnsi="Times New Roman" w:cs="Times New Roman"/>
          <w:sz w:val="26"/>
          <w:szCs w:val="26"/>
        </w:rPr>
        <w:t xml:space="preserve"> </w:t>
      </w:r>
      <w:r w:rsidRPr="00137814">
        <w:rPr>
          <w:rFonts w:ascii="Times New Roman" w:hAnsi="Times New Roman" w:cs="Times New Roman"/>
          <w:sz w:val="26"/>
          <w:szCs w:val="26"/>
        </w:rPr>
        <w:t xml:space="preserve">Prazo de carência: até 48 meses; </w:t>
      </w:r>
    </w:p>
    <w:p w:rsidR="00137814" w:rsidRPr="00137814" w:rsidRDefault="00137814" w:rsidP="00137814">
      <w:pPr>
        <w:pStyle w:val="SemEspaamento"/>
        <w:rPr>
          <w:rFonts w:ascii="Times New Roman" w:hAnsi="Times New Roman" w:cs="Times New Roman"/>
          <w:sz w:val="26"/>
          <w:szCs w:val="26"/>
        </w:rPr>
      </w:pPr>
      <w:r w:rsidRPr="00137814">
        <w:rPr>
          <w:rFonts w:ascii="Times New Roman" w:hAnsi="Times New Roman" w:cs="Times New Roman"/>
          <w:sz w:val="26"/>
          <w:szCs w:val="26"/>
        </w:rPr>
        <w:t>•</w:t>
      </w:r>
      <w:r w:rsidR="0045018A">
        <w:rPr>
          <w:rFonts w:ascii="Times New Roman" w:hAnsi="Times New Roman" w:cs="Times New Roman"/>
          <w:sz w:val="26"/>
          <w:szCs w:val="26"/>
        </w:rPr>
        <w:t xml:space="preserve"> </w:t>
      </w:r>
      <w:r w:rsidRPr="00137814">
        <w:rPr>
          <w:rFonts w:ascii="Times New Roman" w:hAnsi="Times New Roman" w:cs="Times New Roman"/>
          <w:sz w:val="26"/>
          <w:szCs w:val="26"/>
        </w:rPr>
        <w:t xml:space="preserve">Prazo de amortização: até 20 anos; </w:t>
      </w:r>
    </w:p>
    <w:p w:rsidR="00137814" w:rsidRPr="00137814" w:rsidRDefault="00137814" w:rsidP="00137814">
      <w:pPr>
        <w:pStyle w:val="SemEspaamento"/>
        <w:rPr>
          <w:rFonts w:ascii="Times New Roman" w:hAnsi="Times New Roman" w:cs="Times New Roman"/>
          <w:sz w:val="26"/>
          <w:szCs w:val="26"/>
        </w:rPr>
      </w:pPr>
      <w:r w:rsidRPr="00137814">
        <w:rPr>
          <w:rFonts w:ascii="Times New Roman" w:hAnsi="Times New Roman" w:cs="Times New Roman"/>
          <w:sz w:val="26"/>
          <w:szCs w:val="26"/>
        </w:rPr>
        <w:t>•</w:t>
      </w:r>
      <w:r w:rsidR="0045018A">
        <w:rPr>
          <w:rFonts w:ascii="Times New Roman" w:hAnsi="Times New Roman" w:cs="Times New Roman"/>
          <w:sz w:val="26"/>
          <w:szCs w:val="26"/>
        </w:rPr>
        <w:t xml:space="preserve"> </w:t>
      </w:r>
      <w:r w:rsidR="00191CD0">
        <w:rPr>
          <w:rFonts w:ascii="Times New Roman" w:hAnsi="Times New Roman" w:cs="Times New Roman"/>
          <w:sz w:val="26"/>
          <w:szCs w:val="26"/>
        </w:rPr>
        <w:t xml:space="preserve">Taxa de juros: 6% ao ano - </w:t>
      </w:r>
      <w:r w:rsidRPr="00137814">
        <w:rPr>
          <w:rFonts w:ascii="Times New Roman" w:hAnsi="Times New Roman" w:cs="Times New Roman"/>
          <w:sz w:val="26"/>
          <w:szCs w:val="26"/>
        </w:rPr>
        <w:t xml:space="preserve">Taxa diferencial de juros: até 2%; </w:t>
      </w:r>
    </w:p>
    <w:p w:rsidR="0045018A" w:rsidRDefault="00137814" w:rsidP="00137814">
      <w:pPr>
        <w:pStyle w:val="SemEspaamento"/>
        <w:rPr>
          <w:rFonts w:ascii="Times New Roman" w:hAnsi="Times New Roman" w:cs="Times New Roman"/>
          <w:sz w:val="26"/>
          <w:szCs w:val="26"/>
        </w:rPr>
      </w:pPr>
      <w:r w:rsidRPr="00137814">
        <w:rPr>
          <w:rFonts w:ascii="Times New Roman" w:hAnsi="Times New Roman" w:cs="Times New Roman"/>
          <w:sz w:val="26"/>
          <w:szCs w:val="26"/>
        </w:rPr>
        <w:t>•</w:t>
      </w:r>
      <w:r w:rsidR="0045018A">
        <w:rPr>
          <w:rFonts w:ascii="Times New Roman" w:hAnsi="Times New Roman" w:cs="Times New Roman"/>
          <w:sz w:val="26"/>
          <w:szCs w:val="26"/>
        </w:rPr>
        <w:t xml:space="preserve"> </w:t>
      </w:r>
      <w:r w:rsidRPr="00137814">
        <w:rPr>
          <w:rFonts w:ascii="Times New Roman" w:hAnsi="Times New Roman" w:cs="Times New Roman"/>
          <w:sz w:val="26"/>
          <w:szCs w:val="26"/>
        </w:rPr>
        <w:t>Taxa de risco de crédito: até 1%.</w:t>
      </w:r>
    </w:p>
    <w:p w:rsidR="00137814" w:rsidRPr="0045018A" w:rsidRDefault="0045018A" w:rsidP="0045018A">
      <w:pPr>
        <w:pStyle w:val="SemEspaamento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45018A">
        <w:rPr>
          <w:rFonts w:ascii="Times New Roman" w:hAnsi="Times New Roman" w:cs="Times New Roman"/>
          <w:sz w:val="26"/>
          <w:szCs w:val="26"/>
        </w:rPr>
        <w:t>Total</w:t>
      </w:r>
      <w:r>
        <w:rPr>
          <w:rFonts w:ascii="Times New Roman" w:hAnsi="Times New Roman" w:cs="Times New Roman"/>
          <w:sz w:val="26"/>
          <w:szCs w:val="26"/>
        </w:rPr>
        <w:t xml:space="preserve"> juros: 9%</w:t>
      </w:r>
      <w:r w:rsidR="00A07E78">
        <w:rPr>
          <w:rFonts w:ascii="Times New Roman" w:hAnsi="Times New Roman" w:cs="Times New Roman"/>
          <w:sz w:val="26"/>
          <w:szCs w:val="26"/>
        </w:rPr>
        <w:t xml:space="preserve"> ano</w:t>
      </w:r>
    </w:p>
    <w:p w:rsidR="00E74DE2" w:rsidRPr="00E74DE2" w:rsidRDefault="00137814" w:rsidP="00E74DE2">
      <w:pPr>
        <w:pStyle w:val="SemEspaamen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BADESC</w:t>
      </w:r>
      <w:r w:rsidR="00E74DE2">
        <w:rPr>
          <w:rFonts w:ascii="Times New Roman" w:hAnsi="Times New Roman" w:cs="Times New Roman"/>
          <w:b/>
          <w:sz w:val="26"/>
          <w:szCs w:val="26"/>
        </w:rPr>
        <w:t xml:space="preserve"> - </w:t>
      </w:r>
      <w:r w:rsidR="00E74DE2">
        <w:rPr>
          <w:rFonts w:ascii="Times New Roman" w:hAnsi="Times New Roman" w:cs="Times New Roman"/>
          <w:sz w:val="26"/>
          <w:szCs w:val="26"/>
        </w:rPr>
        <w:t>Programa “</w:t>
      </w:r>
      <w:r w:rsidR="00E74DE2" w:rsidRPr="00E74DE2">
        <w:rPr>
          <w:rFonts w:ascii="Times New Roman" w:hAnsi="Times New Roman" w:cs="Times New Roman"/>
          <w:sz w:val="26"/>
          <w:szCs w:val="26"/>
        </w:rPr>
        <w:t>BADESC Cidades</w:t>
      </w:r>
      <w:r w:rsidR="00E74DE2">
        <w:rPr>
          <w:rFonts w:ascii="Times New Roman" w:hAnsi="Times New Roman" w:cs="Times New Roman"/>
          <w:sz w:val="26"/>
          <w:szCs w:val="26"/>
        </w:rPr>
        <w:t>”</w:t>
      </w:r>
    </w:p>
    <w:p w:rsidR="00E74DE2" w:rsidRPr="00E74DE2" w:rsidRDefault="00E74DE2" w:rsidP="00E74DE2">
      <w:pPr>
        <w:pStyle w:val="SemEspaamento"/>
        <w:rPr>
          <w:rFonts w:ascii="Times New Roman" w:hAnsi="Times New Roman" w:cs="Times New Roman"/>
          <w:sz w:val="26"/>
          <w:szCs w:val="26"/>
        </w:rPr>
      </w:pPr>
      <w:r w:rsidRPr="00E74DE2">
        <w:rPr>
          <w:rFonts w:ascii="Times New Roman" w:hAnsi="Times New Roman" w:cs="Times New Roman"/>
          <w:sz w:val="26"/>
          <w:szCs w:val="26"/>
        </w:rPr>
        <w:t>- Taxa de administração</w:t>
      </w:r>
      <w:r>
        <w:rPr>
          <w:rFonts w:ascii="Times New Roman" w:hAnsi="Times New Roman" w:cs="Times New Roman"/>
          <w:sz w:val="26"/>
          <w:szCs w:val="26"/>
        </w:rPr>
        <w:t>, paga</w:t>
      </w:r>
      <w:r w:rsidRPr="00E74DE2">
        <w:rPr>
          <w:rFonts w:ascii="Times New Roman" w:hAnsi="Times New Roman" w:cs="Times New Roman"/>
          <w:sz w:val="26"/>
          <w:szCs w:val="26"/>
        </w:rPr>
        <w:t xml:space="preserve"> na primeira parcela de pagamento: Financiamento at</w:t>
      </w:r>
      <w:r>
        <w:rPr>
          <w:rFonts w:ascii="Times New Roman" w:hAnsi="Times New Roman" w:cs="Times New Roman"/>
          <w:sz w:val="26"/>
          <w:szCs w:val="26"/>
        </w:rPr>
        <w:t>é</w:t>
      </w:r>
      <w:r w:rsidRPr="00E74DE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R$ </w:t>
      </w:r>
      <w:r w:rsidRPr="00E74DE2">
        <w:rPr>
          <w:rFonts w:ascii="Times New Roman" w:hAnsi="Times New Roman" w:cs="Times New Roman"/>
          <w:sz w:val="26"/>
          <w:szCs w:val="26"/>
        </w:rPr>
        <w:t>5 milhões: 1.15</w:t>
      </w:r>
      <w:r>
        <w:rPr>
          <w:rFonts w:ascii="Times New Roman" w:hAnsi="Times New Roman" w:cs="Times New Roman"/>
          <w:sz w:val="26"/>
          <w:szCs w:val="26"/>
        </w:rPr>
        <w:t>% do total, acima de R$ 5 milhões: 0.7%</w:t>
      </w:r>
    </w:p>
    <w:p w:rsidR="00E74DE2" w:rsidRPr="00E74DE2" w:rsidRDefault="00E74DE2" w:rsidP="00E74DE2">
      <w:pPr>
        <w:pStyle w:val="SemEspaamento"/>
        <w:rPr>
          <w:rFonts w:ascii="Times New Roman" w:hAnsi="Times New Roman" w:cs="Times New Roman"/>
          <w:sz w:val="26"/>
          <w:szCs w:val="26"/>
        </w:rPr>
      </w:pPr>
      <w:r w:rsidRPr="00E74DE2">
        <w:rPr>
          <w:rFonts w:ascii="Times New Roman" w:hAnsi="Times New Roman" w:cs="Times New Roman"/>
          <w:sz w:val="26"/>
          <w:szCs w:val="26"/>
        </w:rPr>
        <w:t>- Juros de 5.5%</w:t>
      </w:r>
      <w:r w:rsidR="00191CD0">
        <w:rPr>
          <w:rFonts w:ascii="Times New Roman" w:hAnsi="Times New Roman" w:cs="Times New Roman"/>
          <w:sz w:val="26"/>
          <w:szCs w:val="26"/>
        </w:rPr>
        <w:t xml:space="preserve"> - </w:t>
      </w:r>
      <w:r w:rsidRPr="00E74DE2">
        <w:rPr>
          <w:rFonts w:ascii="Times New Roman" w:hAnsi="Times New Roman" w:cs="Times New Roman"/>
          <w:sz w:val="26"/>
          <w:szCs w:val="26"/>
        </w:rPr>
        <w:t>Mais CELIC, hoje em 10.25%</w:t>
      </w:r>
    </w:p>
    <w:p w:rsidR="00E74DE2" w:rsidRPr="00E74DE2" w:rsidRDefault="00E74DE2" w:rsidP="00E74DE2">
      <w:pPr>
        <w:pStyle w:val="SemEspaamento"/>
        <w:rPr>
          <w:rFonts w:ascii="Times New Roman" w:hAnsi="Times New Roman" w:cs="Times New Roman"/>
          <w:sz w:val="26"/>
          <w:szCs w:val="26"/>
        </w:rPr>
      </w:pPr>
      <w:r w:rsidRPr="00E74DE2">
        <w:rPr>
          <w:rFonts w:ascii="Times New Roman" w:hAnsi="Times New Roman" w:cs="Times New Roman"/>
          <w:sz w:val="26"/>
          <w:szCs w:val="26"/>
        </w:rPr>
        <w:t>- Total</w:t>
      </w:r>
      <w:r w:rsidR="0045018A">
        <w:rPr>
          <w:rFonts w:ascii="Times New Roman" w:hAnsi="Times New Roman" w:cs="Times New Roman"/>
          <w:sz w:val="26"/>
          <w:szCs w:val="26"/>
        </w:rPr>
        <w:t xml:space="preserve"> Juros</w:t>
      </w:r>
      <w:r w:rsidRPr="00E74DE2">
        <w:rPr>
          <w:rFonts w:ascii="Times New Roman" w:hAnsi="Times New Roman" w:cs="Times New Roman"/>
          <w:sz w:val="26"/>
          <w:szCs w:val="26"/>
        </w:rPr>
        <w:t>: 15.75%</w:t>
      </w:r>
      <w:r w:rsidR="00A07E78">
        <w:rPr>
          <w:rFonts w:ascii="Times New Roman" w:hAnsi="Times New Roman" w:cs="Times New Roman"/>
          <w:sz w:val="26"/>
          <w:szCs w:val="26"/>
        </w:rPr>
        <w:t xml:space="preserve"> ano</w:t>
      </w:r>
    </w:p>
    <w:p w:rsidR="00E74DE2" w:rsidRPr="00E74DE2" w:rsidRDefault="00E74DE2" w:rsidP="00E74DE2">
      <w:pPr>
        <w:pStyle w:val="SemEspaamento"/>
        <w:rPr>
          <w:rFonts w:ascii="Times New Roman" w:hAnsi="Times New Roman" w:cs="Times New Roman"/>
          <w:sz w:val="26"/>
          <w:szCs w:val="26"/>
        </w:rPr>
      </w:pPr>
      <w:r w:rsidRPr="00E74DE2">
        <w:rPr>
          <w:rFonts w:ascii="Times New Roman" w:hAnsi="Times New Roman" w:cs="Times New Roman"/>
          <w:sz w:val="26"/>
          <w:szCs w:val="26"/>
        </w:rPr>
        <w:t xml:space="preserve">- Carência: </w:t>
      </w:r>
      <w:r>
        <w:rPr>
          <w:rFonts w:ascii="Times New Roman" w:hAnsi="Times New Roman" w:cs="Times New Roman"/>
          <w:sz w:val="26"/>
          <w:szCs w:val="26"/>
        </w:rPr>
        <w:t>A</w:t>
      </w:r>
      <w:r w:rsidRPr="00E74DE2">
        <w:rPr>
          <w:rFonts w:ascii="Times New Roman" w:hAnsi="Times New Roman" w:cs="Times New Roman"/>
          <w:sz w:val="26"/>
          <w:szCs w:val="26"/>
        </w:rPr>
        <w:t>t</w:t>
      </w:r>
      <w:r>
        <w:rPr>
          <w:rFonts w:ascii="Times New Roman" w:hAnsi="Times New Roman" w:cs="Times New Roman"/>
          <w:sz w:val="26"/>
          <w:szCs w:val="26"/>
        </w:rPr>
        <w:t>é</w:t>
      </w:r>
      <w:r w:rsidRPr="00E74DE2">
        <w:rPr>
          <w:rFonts w:ascii="Times New Roman" w:hAnsi="Times New Roman" w:cs="Times New Roman"/>
          <w:sz w:val="26"/>
          <w:szCs w:val="26"/>
        </w:rPr>
        <w:t xml:space="preserve"> 12 meses</w:t>
      </w:r>
    </w:p>
    <w:p w:rsidR="00E74DE2" w:rsidRPr="00E74DE2" w:rsidRDefault="00E74DE2" w:rsidP="00E74DE2">
      <w:pPr>
        <w:pStyle w:val="SemEspaamento"/>
        <w:rPr>
          <w:rFonts w:ascii="Times New Roman" w:hAnsi="Times New Roman" w:cs="Times New Roman"/>
          <w:sz w:val="26"/>
          <w:szCs w:val="26"/>
        </w:rPr>
      </w:pPr>
      <w:r w:rsidRPr="00E74DE2">
        <w:rPr>
          <w:rFonts w:ascii="Times New Roman" w:hAnsi="Times New Roman" w:cs="Times New Roman"/>
          <w:sz w:val="26"/>
          <w:szCs w:val="26"/>
        </w:rPr>
        <w:t>- Amortização em: Até 36 meses</w:t>
      </w:r>
    </w:p>
    <w:p w:rsidR="00E74DE2" w:rsidRPr="00E74DE2" w:rsidRDefault="00E74DE2" w:rsidP="00E74DE2">
      <w:pPr>
        <w:pStyle w:val="SemEspaamento"/>
        <w:rPr>
          <w:rFonts w:ascii="Times New Roman" w:hAnsi="Times New Roman" w:cs="Times New Roman"/>
          <w:sz w:val="26"/>
          <w:szCs w:val="26"/>
        </w:rPr>
      </w:pPr>
      <w:r w:rsidRPr="00E74DE2">
        <w:rPr>
          <w:rFonts w:ascii="Times New Roman" w:hAnsi="Times New Roman" w:cs="Times New Roman"/>
          <w:sz w:val="26"/>
          <w:szCs w:val="26"/>
        </w:rPr>
        <w:t xml:space="preserve">- Prazo total de pagamento: </w:t>
      </w:r>
      <w:r>
        <w:rPr>
          <w:rFonts w:ascii="Times New Roman" w:hAnsi="Times New Roman" w:cs="Times New Roman"/>
          <w:sz w:val="26"/>
          <w:szCs w:val="26"/>
        </w:rPr>
        <w:t xml:space="preserve">Até </w:t>
      </w:r>
      <w:r w:rsidRPr="00E74DE2">
        <w:rPr>
          <w:rFonts w:ascii="Times New Roman" w:hAnsi="Times New Roman" w:cs="Times New Roman"/>
          <w:sz w:val="26"/>
          <w:szCs w:val="26"/>
        </w:rPr>
        <w:t>48 meses</w:t>
      </w:r>
    </w:p>
    <w:p w:rsidR="00137814" w:rsidRDefault="00137814" w:rsidP="00137814">
      <w:pPr>
        <w:pStyle w:val="SemEspaamen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BRDE</w:t>
      </w:r>
    </w:p>
    <w:p w:rsidR="0045018A" w:rsidRDefault="0045018A" w:rsidP="00137814">
      <w:pPr>
        <w:pStyle w:val="SemEspaamen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O BRDE nesses momento, não possui linhas de financiamentos, diretas aos</w:t>
      </w:r>
      <w:r w:rsidR="00F253E0">
        <w:rPr>
          <w:rFonts w:ascii="Times New Roman" w:hAnsi="Times New Roman" w:cs="Times New Roman"/>
          <w:sz w:val="26"/>
          <w:szCs w:val="26"/>
        </w:rPr>
        <w:t xml:space="preserve"> municípios. O b</w:t>
      </w:r>
      <w:r>
        <w:rPr>
          <w:rFonts w:ascii="Times New Roman" w:hAnsi="Times New Roman" w:cs="Times New Roman"/>
          <w:sz w:val="26"/>
          <w:szCs w:val="26"/>
        </w:rPr>
        <w:t>anco está operando o FUNDAM, com recursos do BNDES, em parceria com o Estado;</w:t>
      </w:r>
    </w:p>
    <w:p w:rsidR="0045018A" w:rsidRDefault="0045018A" w:rsidP="00137814">
      <w:pPr>
        <w:pStyle w:val="SemEspaamen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O banco vai operar o </w:t>
      </w:r>
      <w:r w:rsidRPr="004C5798">
        <w:rPr>
          <w:rFonts w:ascii="Times New Roman" w:hAnsi="Times New Roman" w:cs="Times New Roman"/>
          <w:i/>
          <w:sz w:val="26"/>
          <w:szCs w:val="26"/>
        </w:rPr>
        <w:t>Avançar Cidades</w:t>
      </w:r>
      <w:r w:rsidR="004C5798">
        <w:rPr>
          <w:rFonts w:ascii="Times New Roman" w:hAnsi="Times New Roman" w:cs="Times New Roman"/>
          <w:i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do Ministério das Cidades, com recursos do FGTS e as condições são aquelas do Programa</w:t>
      </w:r>
      <w:r w:rsidR="004C5798">
        <w:rPr>
          <w:rFonts w:ascii="Times New Roman" w:hAnsi="Times New Roman" w:cs="Times New Roman"/>
          <w:sz w:val="26"/>
          <w:szCs w:val="26"/>
        </w:rPr>
        <w:t>, citadas acima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5018A" w:rsidRDefault="0045018A" w:rsidP="00137814">
      <w:pPr>
        <w:pStyle w:val="SemEspaamen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Além</w:t>
      </w:r>
      <w:r w:rsidR="00092549">
        <w:rPr>
          <w:rFonts w:ascii="Times New Roman" w:hAnsi="Times New Roman" w:cs="Times New Roman"/>
          <w:sz w:val="26"/>
          <w:szCs w:val="26"/>
        </w:rPr>
        <w:t xml:space="preserve"> disso o b</w:t>
      </w:r>
      <w:r>
        <w:rPr>
          <w:rFonts w:ascii="Times New Roman" w:hAnsi="Times New Roman" w:cs="Times New Roman"/>
          <w:sz w:val="26"/>
          <w:szCs w:val="26"/>
        </w:rPr>
        <w:t xml:space="preserve">anco opera o </w:t>
      </w:r>
      <w:r w:rsidRPr="007C0914">
        <w:rPr>
          <w:rFonts w:ascii="Times New Roman" w:hAnsi="Times New Roman" w:cs="Times New Roman"/>
          <w:b/>
          <w:i/>
          <w:sz w:val="26"/>
          <w:szCs w:val="26"/>
        </w:rPr>
        <w:t>PMAT</w:t>
      </w:r>
      <w:r>
        <w:rPr>
          <w:rFonts w:ascii="Times New Roman" w:hAnsi="Times New Roman" w:cs="Times New Roman"/>
          <w:sz w:val="26"/>
          <w:szCs w:val="26"/>
        </w:rPr>
        <w:t xml:space="preserve"> (Programa de Modernização Administrativa e Tributária) – com recursos do BNDES e as condições são as seguintes:   </w:t>
      </w:r>
    </w:p>
    <w:p w:rsidR="00447DB8" w:rsidRDefault="00447DB8" w:rsidP="00137814">
      <w:pPr>
        <w:pStyle w:val="SemEspaamen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Juros de 12.7% quando o banco participa em até </w:t>
      </w:r>
      <w:r w:rsidR="00D16419">
        <w:rPr>
          <w:rFonts w:ascii="Times New Roman" w:hAnsi="Times New Roman" w:cs="Times New Roman"/>
          <w:sz w:val="26"/>
          <w:szCs w:val="26"/>
        </w:rPr>
        <w:t xml:space="preserve">70% do valor total dos investimentos (contrapartida do município nesse caso de 30%). Com participação do banco em 90% do investimento (contrapartida de 10%) o juro é de 13.7% ano. </w:t>
      </w:r>
    </w:p>
    <w:p w:rsidR="00447DB8" w:rsidRDefault="00D16419" w:rsidP="00137814">
      <w:pPr>
        <w:pStyle w:val="SemEspaamen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A carência e a amortização dependem das análises da capacidade de pagamento, sendo no máximo 8 anos de amortização, com dois de carência. </w:t>
      </w:r>
    </w:p>
    <w:p w:rsidR="00364FE4" w:rsidRDefault="00364FE4" w:rsidP="00364FE4">
      <w:pPr>
        <w:pStyle w:val="SemEspaamen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CAIXA ECONÔMICA – PROGRAMA FINISA: Financiamento à Infraestrutura e ao Saneamento</w:t>
      </w:r>
    </w:p>
    <w:p w:rsidR="00364FE4" w:rsidRPr="00186ABD" w:rsidRDefault="00364FE4" w:rsidP="00364FE4">
      <w:pPr>
        <w:pStyle w:val="SemEspaamento"/>
        <w:rPr>
          <w:rFonts w:ascii="Times New Roman" w:hAnsi="Times New Roman" w:cs="Times New Roman"/>
          <w:sz w:val="26"/>
          <w:szCs w:val="26"/>
        </w:rPr>
      </w:pPr>
      <w:r w:rsidRPr="00186ABD">
        <w:rPr>
          <w:rFonts w:ascii="Times New Roman" w:hAnsi="Times New Roman" w:cs="Times New Roman"/>
          <w:sz w:val="26"/>
          <w:szCs w:val="26"/>
        </w:rPr>
        <w:t xml:space="preserve">Taxa de juros: </w:t>
      </w:r>
      <w:r w:rsidR="00186ABD">
        <w:rPr>
          <w:rFonts w:ascii="Times New Roman" w:hAnsi="Times New Roman" w:cs="Times New Roman"/>
          <w:bCs/>
          <w:i/>
          <w:iCs/>
          <w:sz w:val="26"/>
          <w:szCs w:val="26"/>
        </w:rPr>
        <w:t>C</w:t>
      </w:r>
      <w:r w:rsidRPr="00186ABD">
        <w:rPr>
          <w:rFonts w:ascii="Times New Roman" w:hAnsi="Times New Roman" w:cs="Times New Roman"/>
          <w:bCs/>
          <w:i/>
          <w:iCs/>
          <w:sz w:val="26"/>
          <w:szCs w:val="26"/>
        </w:rPr>
        <w:t>usto financeiro (indexador)</w:t>
      </w:r>
      <w:r w:rsidRPr="00186ABD">
        <w:rPr>
          <w:rFonts w:ascii="Times New Roman" w:hAnsi="Times New Roman" w:cs="Times New Roman"/>
          <w:sz w:val="26"/>
          <w:szCs w:val="26"/>
        </w:rPr>
        <w:t xml:space="preserve"> + </w:t>
      </w:r>
      <w:r w:rsidRPr="00186ABD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custo de captação </w:t>
      </w:r>
      <w:r w:rsidRPr="00186ABD">
        <w:rPr>
          <w:rFonts w:ascii="Times New Roman" w:hAnsi="Times New Roman" w:cs="Times New Roman"/>
          <w:sz w:val="26"/>
          <w:szCs w:val="26"/>
        </w:rPr>
        <w:t xml:space="preserve">+ </w:t>
      </w:r>
      <w:r w:rsidRPr="00186ABD">
        <w:rPr>
          <w:rFonts w:ascii="Times New Roman" w:hAnsi="Times New Roman" w:cs="Times New Roman"/>
          <w:bCs/>
          <w:i/>
          <w:iCs/>
          <w:sz w:val="26"/>
          <w:szCs w:val="26"/>
        </w:rPr>
        <w:t>remuneração CAIXA</w:t>
      </w:r>
      <w:r w:rsidRPr="00186ABD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364FE4" w:rsidRPr="00186ABD" w:rsidRDefault="00186ABD" w:rsidP="00364FE4">
      <w:pPr>
        <w:pStyle w:val="SemEspaamen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Moeda: Q</w:t>
      </w:r>
      <w:r w:rsidR="00364FE4" w:rsidRPr="00186ABD">
        <w:rPr>
          <w:rFonts w:ascii="Times New Roman" w:hAnsi="Times New Roman" w:cs="Times New Roman"/>
          <w:sz w:val="26"/>
          <w:szCs w:val="26"/>
        </w:rPr>
        <w:t xml:space="preserve">uando o recurso for captado no exterior, a operação de crédito poderá ser na mesma moeda e o Mutuário assume o risco cambial; </w:t>
      </w:r>
    </w:p>
    <w:p w:rsidR="00364FE4" w:rsidRPr="00186ABD" w:rsidRDefault="00186ABD" w:rsidP="00364FE4">
      <w:pPr>
        <w:pStyle w:val="SemEspaamen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Remuneração CAIXA: C</w:t>
      </w:r>
      <w:r w:rsidR="00364FE4" w:rsidRPr="00186ABD">
        <w:rPr>
          <w:rFonts w:ascii="Times New Roman" w:hAnsi="Times New Roman" w:cs="Times New Roman"/>
          <w:sz w:val="26"/>
          <w:szCs w:val="26"/>
        </w:rPr>
        <w:t xml:space="preserve">onforme a precificação, limitada a </w:t>
      </w:r>
      <w:r w:rsidR="00364FE4" w:rsidRPr="00186ABD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2,5% a.a.; </w:t>
      </w:r>
    </w:p>
    <w:p w:rsidR="00364FE4" w:rsidRPr="00186ABD" w:rsidRDefault="00364FE4" w:rsidP="00364FE4">
      <w:pPr>
        <w:pStyle w:val="SemEspaamento"/>
        <w:rPr>
          <w:rFonts w:ascii="Times New Roman" w:hAnsi="Times New Roman" w:cs="Times New Roman"/>
          <w:sz w:val="26"/>
          <w:szCs w:val="26"/>
        </w:rPr>
      </w:pPr>
      <w:r w:rsidRPr="00186ABD">
        <w:rPr>
          <w:rFonts w:ascii="Times New Roman" w:hAnsi="Times New Roman" w:cs="Times New Roman"/>
          <w:sz w:val="26"/>
          <w:szCs w:val="26"/>
        </w:rPr>
        <w:t xml:space="preserve">Indexadores/composição da taxa: </w:t>
      </w:r>
      <w:r w:rsidRPr="00186ABD">
        <w:rPr>
          <w:rFonts w:ascii="Times New Roman" w:hAnsi="Times New Roman" w:cs="Times New Roman"/>
          <w:bCs/>
          <w:i/>
          <w:iCs/>
          <w:sz w:val="26"/>
          <w:szCs w:val="26"/>
        </w:rPr>
        <w:t>IPCA</w:t>
      </w:r>
      <w:r w:rsidRPr="00186ABD">
        <w:rPr>
          <w:rFonts w:ascii="Times New Roman" w:hAnsi="Times New Roman" w:cs="Times New Roman"/>
          <w:sz w:val="26"/>
          <w:szCs w:val="26"/>
        </w:rPr>
        <w:t xml:space="preserve">, </w:t>
      </w:r>
      <w:r w:rsidRPr="00186ABD">
        <w:rPr>
          <w:rFonts w:ascii="Times New Roman" w:hAnsi="Times New Roman" w:cs="Times New Roman"/>
          <w:bCs/>
          <w:i/>
          <w:iCs/>
          <w:sz w:val="26"/>
          <w:szCs w:val="26"/>
        </w:rPr>
        <w:t>CDI</w:t>
      </w:r>
      <w:r w:rsidRPr="00186ABD">
        <w:rPr>
          <w:rFonts w:ascii="Times New Roman" w:hAnsi="Times New Roman" w:cs="Times New Roman"/>
          <w:sz w:val="26"/>
          <w:szCs w:val="26"/>
        </w:rPr>
        <w:t xml:space="preserve"> ou </w:t>
      </w:r>
      <w:r w:rsidRPr="00186ABD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US$, </w:t>
      </w:r>
      <w:r w:rsidRPr="00186ABD">
        <w:rPr>
          <w:rFonts w:ascii="Times New Roman" w:hAnsi="Times New Roman" w:cs="Times New Roman"/>
          <w:sz w:val="26"/>
          <w:szCs w:val="26"/>
        </w:rPr>
        <w:t xml:space="preserve">conforme condições de captação de recursos. </w:t>
      </w:r>
      <w:bookmarkStart w:id="0" w:name="_GoBack"/>
      <w:bookmarkEnd w:id="0"/>
    </w:p>
    <w:sectPr w:rsidR="00364FE4" w:rsidRPr="00186ABD" w:rsidSect="00E76F6A">
      <w:pgSz w:w="10800" w:h="14400"/>
      <w:pgMar w:top="900" w:right="0" w:bottom="900" w:left="709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82C58"/>
    <w:multiLevelType w:val="hybridMultilevel"/>
    <w:tmpl w:val="CB6222D0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814"/>
    <w:rsid w:val="00092549"/>
    <w:rsid w:val="00137814"/>
    <w:rsid w:val="00186ABD"/>
    <w:rsid w:val="00191CD0"/>
    <w:rsid w:val="00364FE4"/>
    <w:rsid w:val="00447DB8"/>
    <w:rsid w:val="0045018A"/>
    <w:rsid w:val="004C5798"/>
    <w:rsid w:val="006F235E"/>
    <w:rsid w:val="007C0914"/>
    <w:rsid w:val="009C31C4"/>
    <w:rsid w:val="00A07E78"/>
    <w:rsid w:val="00D16419"/>
    <w:rsid w:val="00E74DE2"/>
    <w:rsid w:val="00E76F6A"/>
    <w:rsid w:val="00F2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6FA129-7430-40C7-B869-7E4A2451F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378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emEspaamento">
    <w:name w:val="No Spacing"/>
    <w:uiPriority w:val="1"/>
    <w:qFormat/>
    <w:rsid w:val="00137814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91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1C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82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300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2017-08-01T12:18:00Z</cp:lastPrinted>
  <dcterms:created xsi:type="dcterms:W3CDTF">2017-07-17T14:44:00Z</dcterms:created>
  <dcterms:modified xsi:type="dcterms:W3CDTF">2017-08-01T12:26:00Z</dcterms:modified>
</cp:coreProperties>
</file>