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E29" w:rsidRDefault="00AF3E29" w:rsidP="00AF3E29">
      <w:pPr>
        <w:pStyle w:val="Recuodecorpodetexto"/>
        <w:widowControl w:val="0"/>
        <w:spacing w:before="60" w:after="60"/>
        <w:ind w:left="0"/>
        <w:jc w:val="center"/>
        <w:rPr>
          <w:rFonts w:ascii="Times New (W1)" w:hAnsi="Times New (W1)"/>
          <w:color w:val="auto"/>
          <w:u w:val="single"/>
        </w:rPr>
      </w:pPr>
      <w:r>
        <w:rPr>
          <w:rFonts w:ascii="Times New (W1)" w:hAnsi="Times New (W1)"/>
          <w:color w:val="auto"/>
          <w:u w:val="single"/>
        </w:rPr>
        <w:t>DOCUMENTAÇÃO PARA INSTRUÇÃO PROCESSUAL – ORGANIZAÇÕES DA SOCIEDADE CIVIL</w:t>
      </w:r>
    </w:p>
    <w:p w:rsidR="00AF3E29" w:rsidRDefault="00AF3E29" w:rsidP="00AF3E29">
      <w:pPr>
        <w:pStyle w:val="Recuodecorpodetexto"/>
        <w:widowControl w:val="0"/>
        <w:spacing w:before="60" w:after="60"/>
        <w:ind w:left="0"/>
        <w:rPr>
          <w:sz w:val="24"/>
        </w:rPr>
      </w:pPr>
    </w:p>
    <w:p w:rsidR="00AF3E29" w:rsidRDefault="00AF3E29" w:rsidP="00AF3E29">
      <w:pPr>
        <w:shd w:val="clear" w:color="auto" w:fill="FFFFFF"/>
        <w:suppressAutoHyphens w:val="0"/>
        <w:spacing w:before="120" w:line="280" w:lineRule="atLeast"/>
        <w:jc w:val="both"/>
        <w:rPr>
          <w:lang w:eastAsia="en-US"/>
        </w:rPr>
      </w:pPr>
      <w:r>
        <w:rPr>
          <w:lang w:eastAsia="en-US"/>
        </w:rPr>
        <w:t>Quando se tratar de atendimento a organização da sociedade civil, deverão ser juntados ao processo de doação os seguintes documentos:</w:t>
      </w:r>
    </w:p>
    <w:p w:rsidR="00AF3E29" w:rsidRDefault="00AF3E29" w:rsidP="00AF3E29">
      <w:pPr>
        <w:shd w:val="clear" w:color="auto" w:fill="FFFFFF"/>
        <w:suppressAutoHyphens w:val="0"/>
        <w:spacing w:before="120" w:line="280" w:lineRule="atLeast"/>
        <w:rPr>
          <w:lang w:eastAsia="en-US"/>
        </w:rPr>
      </w:pPr>
      <w:r>
        <w:rPr>
          <w:lang w:eastAsia="en-US"/>
        </w:rPr>
        <w:t>I – solicitação formalizada pelo dirigente e autorizada para atendimento;</w:t>
      </w:r>
    </w:p>
    <w:p w:rsidR="00AF3E29" w:rsidRDefault="00AF3E29" w:rsidP="00AF3E29">
      <w:pPr>
        <w:shd w:val="clear" w:color="auto" w:fill="FFFFFF"/>
        <w:suppressAutoHyphens w:val="0"/>
        <w:spacing w:before="120" w:line="280" w:lineRule="atLeast"/>
        <w:jc w:val="both"/>
        <w:rPr>
          <w:lang w:eastAsia="en-US"/>
        </w:rPr>
      </w:pPr>
      <w:r>
        <w:rPr>
          <w:lang w:eastAsia="en-US"/>
        </w:rPr>
        <w:t>II - cópia da ata de eleição do quadro dirigente atual que comprove a investidura do dirigente que tenha assinado o pedido como representante legal da entidade; e cópia do documento de identidade com assinatura igual à da solicitação.</w:t>
      </w:r>
    </w:p>
    <w:p w:rsidR="00AF3E29" w:rsidRDefault="00AF3E29" w:rsidP="00AF3E29">
      <w:pPr>
        <w:shd w:val="clear" w:color="auto" w:fill="FFFFFF"/>
        <w:suppressAutoHyphens w:val="0"/>
        <w:spacing w:before="120" w:line="280" w:lineRule="atLeast"/>
        <w:jc w:val="both"/>
        <w:rPr>
          <w:lang w:eastAsia="en-US"/>
        </w:rPr>
      </w:pPr>
      <w:r>
        <w:rPr>
          <w:lang w:eastAsia="en-US"/>
        </w:rPr>
        <w:t xml:space="preserve">III - comprovante de inscrição no Cadastro Nacional de Pessoas Jurídicas (CNPJ), emitido no sítio eletrônico oficial da RFB, que demonstre a situação cadastral igual a “ativa” por, no mínimo, 3 (três) anos; </w:t>
      </w:r>
    </w:p>
    <w:p w:rsidR="00AF3E29" w:rsidRDefault="00AF3E29" w:rsidP="00AF3E29">
      <w:pPr>
        <w:shd w:val="clear" w:color="auto" w:fill="FFFFFF"/>
        <w:suppressAutoHyphens w:val="0"/>
        <w:spacing w:before="120" w:line="280" w:lineRule="atLeast"/>
        <w:jc w:val="both"/>
        <w:rPr>
          <w:lang w:eastAsia="en-US"/>
        </w:rPr>
      </w:pPr>
      <w:r>
        <w:rPr>
          <w:lang w:eastAsia="en-US"/>
        </w:rPr>
        <w:t>IV - Certidão Negativa de Débitos relativos aos Créditos Tributários Federais e à Dívida Ativa da União;</w:t>
      </w:r>
    </w:p>
    <w:p w:rsidR="00AF3E29" w:rsidRDefault="00AF3E29" w:rsidP="00AF3E29">
      <w:pPr>
        <w:shd w:val="clear" w:color="auto" w:fill="FFFFFF"/>
        <w:suppressAutoHyphens w:val="0"/>
        <w:spacing w:before="120" w:line="280" w:lineRule="atLeast"/>
        <w:jc w:val="both"/>
        <w:rPr>
          <w:lang w:eastAsia="en-US"/>
        </w:rPr>
      </w:pPr>
      <w:r>
        <w:rPr>
          <w:lang w:eastAsia="en-US"/>
        </w:rPr>
        <w:t>V - Certificado de Regularidade do Fundo de Garantia do Tempo de Serviço (CRF/FGTS);</w:t>
      </w:r>
    </w:p>
    <w:p w:rsidR="00AF3E29" w:rsidRDefault="00AF3E29" w:rsidP="00AF3E29">
      <w:pPr>
        <w:shd w:val="clear" w:color="auto" w:fill="FFFFFF"/>
        <w:suppressAutoHyphens w:val="0"/>
        <w:spacing w:before="120" w:line="280" w:lineRule="atLeast"/>
        <w:jc w:val="both"/>
        <w:rPr>
          <w:lang w:eastAsia="en-US"/>
        </w:rPr>
      </w:pPr>
      <w:r>
        <w:rPr>
          <w:lang w:eastAsia="en-US"/>
        </w:rPr>
        <w:t xml:space="preserve">VI - Certidão Negativa de Débitos Trabalhistas (CNDT); </w:t>
      </w:r>
    </w:p>
    <w:p w:rsidR="00AF3E29" w:rsidRDefault="00AF3E29" w:rsidP="00AF3E29">
      <w:pPr>
        <w:shd w:val="clear" w:color="auto" w:fill="FFFFFF"/>
        <w:suppressAutoHyphens w:val="0"/>
        <w:spacing w:before="120" w:line="280" w:lineRule="atLeast"/>
        <w:jc w:val="both"/>
        <w:rPr>
          <w:lang w:eastAsia="en-US"/>
        </w:rPr>
      </w:pPr>
      <w:r>
        <w:rPr>
          <w:lang w:eastAsia="en-US"/>
        </w:rPr>
        <w:t>VII - cópia do estatuto registrado e suas alterações que demonstrem que a entidade é regida por normas de organização interna que prevejam, expressamente, objetivos voltados à promoção de atividades e finalidades de relevância pública e social, apresentando entre seus objetivos sociais pelo menos uma das seguintes finalidades:</w:t>
      </w:r>
    </w:p>
    <w:p w:rsidR="00AF3E29" w:rsidRDefault="00AF3E29" w:rsidP="00AF3E29">
      <w:pPr>
        <w:shd w:val="clear" w:color="auto" w:fill="FFFFFF"/>
        <w:suppressAutoHyphens w:val="0"/>
        <w:spacing w:before="120" w:line="280" w:lineRule="atLeast"/>
        <w:jc w:val="both"/>
        <w:rPr>
          <w:lang w:eastAsia="en-US"/>
        </w:rPr>
      </w:pPr>
      <w:r>
        <w:rPr>
          <w:lang w:eastAsia="en-US"/>
        </w:rPr>
        <w:t>a) promoção da assistência social;</w:t>
      </w:r>
    </w:p>
    <w:p w:rsidR="00AF3E29" w:rsidRDefault="00AF3E29" w:rsidP="00AF3E29">
      <w:pPr>
        <w:shd w:val="clear" w:color="auto" w:fill="FFFFFF"/>
        <w:suppressAutoHyphens w:val="0"/>
        <w:spacing w:before="120" w:line="280" w:lineRule="atLeast"/>
        <w:jc w:val="both"/>
        <w:rPr>
          <w:lang w:eastAsia="en-US"/>
        </w:rPr>
      </w:pPr>
      <w:r>
        <w:rPr>
          <w:lang w:eastAsia="en-US"/>
        </w:rPr>
        <w:t>b) promoção da cultura, defesa e conservação do patrimônio histórico e artístico;</w:t>
      </w:r>
    </w:p>
    <w:p w:rsidR="00AF3E29" w:rsidRDefault="00AF3E29" w:rsidP="00AF3E29">
      <w:pPr>
        <w:shd w:val="clear" w:color="auto" w:fill="FFFFFF"/>
        <w:suppressAutoHyphens w:val="0"/>
        <w:spacing w:before="120" w:line="280" w:lineRule="atLeast"/>
        <w:jc w:val="both"/>
        <w:rPr>
          <w:lang w:eastAsia="en-US"/>
        </w:rPr>
      </w:pPr>
      <w:r>
        <w:rPr>
          <w:lang w:eastAsia="en-US"/>
        </w:rPr>
        <w:t>c) promoção da educação;</w:t>
      </w:r>
    </w:p>
    <w:p w:rsidR="00AF3E29" w:rsidRDefault="00AF3E29" w:rsidP="00AF3E29">
      <w:pPr>
        <w:shd w:val="clear" w:color="auto" w:fill="FFFFFF"/>
        <w:suppressAutoHyphens w:val="0"/>
        <w:spacing w:before="120" w:line="280" w:lineRule="atLeast"/>
        <w:jc w:val="both"/>
        <w:rPr>
          <w:lang w:eastAsia="en-US"/>
        </w:rPr>
      </w:pPr>
      <w:r>
        <w:rPr>
          <w:lang w:eastAsia="en-US"/>
        </w:rPr>
        <w:t>d) promoção da saúde;</w:t>
      </w:r>
    </w:p>
    <w:p w:rsidR="00AF3E29" w:rsidRDefault="00AF3E29" w:rsidP="00AF3E29">
      <w:pPr>
        <w:shd w:val="clear" w:color="auto" w:fill="FFFFFF"/>
        <w:suppressAutoHyphens w:val="0"/>
        <w:spacing w:before="120" w:line="280" w:lineRule="atLeast"/>
        <w:jc w:val="both"/>
        <w:rPr>
          <w:lang w:eastAsia="en-US"/>
        </w:rPr>
      </w:pPr>
      <w:r>
        <w:rPr>
          <w:lang w:eastAsia="en-US"/>
        </w:rPr>
        <w:t>e) promoção da segurança alimentar e nutricional;</w:t>
      </w:r>
    </w:p>
    <w:p w:rsidR="00AF3E29" w:rsidRDefault="00AF3E29" w:rsidP="00AF3E29">
      <w:pPr>
        <w:shd w:val="clear" w:color="auto" w:fill="FFFFFF"/>
        <w:suppressAutoHyphens w:val="0"/>
        <w:spacing w:before="120" w:line="280" w:lineRule="atLeast"/>
        <w:jc w:val="both"/>
        <w:rPr>
          <w:lang w:eastAsia="en-US"/>
        </w:rPr>
      </w:pPr>
      <w:r>
        <w:rPr>
          <w:lang w:eastAsia="en-US"/>
        </w:rPr>
        <w:t>f) defesa, preservação e conservação do meio ambiente e promoção do desenvolvimento sustentável;</w:t>
      </w:r>
    </w:p>
    <w:p w:rsidR="00AF3E29" w:rsidRDefault="00AF3E29" w:rsidP="00AF3E29">
      <w:pPr>
        <w:shd w:val="clear" w:color="auto" w:fill="FFFFFF"/>
        <w:suppressAutoHyphens w:val="0"/>
        <w:spacing w:before="120" w:line="280" w:lineRule="atLeast"/>
        <w:jc w:val="both"/>
        <w:rPr>
          <w:lang w:eastAsia="en-US"/>
        </w:rPr>
      </w:pPr>
      <w:r>
        <w:rPr>
          <w:lang w:eastAsia="en-US"/>
        </w:rPr>
        <w:t>g) promoção do voluntariado;</w:t>
      </w:r>
    </w:p>
    <w:p w:rsidR="00AF3E29" w:rsidRDefault="00AF3E29" w:rsidP="00AF3E29">
      <w:pPr>
        <w:shd w:val="clear" w:color="auto" w:fill="FFFFFF"/>
        <w:suppressAutoHyphens w:val="0"/>
        <w:spacing w:before="120" w:line="280" w:lineRule="atLeast"/>
        <w:jc w:val="both"/>
        <w:rPr>
          <w:lang w:eastAsia="en-US"/>
        </w:rPr>
      </w:pPr>
      <w:r>
        <w:rPr>
          <w:lang w:eastAsia="en-US"/>
        </w:rPr>
        <w:t>h) promoção do desenvolvimento econômico e social e combate à pobreza;</w:t>
      </w:r>
    </w:p>
    <w:p w:rsidR="00AF3E29" w:rsidRDefault="00AF3E29" w:rsidP="00AF3E29">
      <w:pPr>
        <w:shd w:val="clear" w:color="auto" w:fill="FFFFFF"/>
        <w:suppressAutoHyphens w:val="0"/>
        <w:spacing w:before="120" w:line="280" w:lineRule="atLeast"/>
        <w:jc w:val="both"/>
        <w:rPr>
          <w:lang w:eastAsia="en-US"/>
        </w:rPr>
      </w:pPr>
      <w:r>
        <w:rPr>
          <w:lang w:eastAsia="en-US"/>
        </w:rPr>
        <w:t xml:space="preserve">i) experimentação, não lucrativa, de novos modelos </w:t>
      </w:r>
      <w:proofErr w:type="spellStart"/>
      <w:r>
        <w:rPr>
          <w:lang w:eastAsia="en-US"/>
        </w:rPr>
        <w:t>socioprodutivos</w:t>
      </w:r>
      <w:proofErr w:type="spellEnd"/>
      <w:r>
        <w:rPr>
          <w:lang w:eastAsia="en-US"/>
        </w:rPr>
        <w:t xml:space="preserve"> e de sistemas alternativos de produção, comércio, emprego e crédito;</w:t>
      </w:r>
    </w:p>
    <w:p w:rsidR="00AF3E29" w:rsidRDefault="00AF3E29" w:rsidP="00AF3E29">
      <w:pPr>
        <w:shd w:val="clear" w:color="auto" w:fill="FFFFFF"/>
        <w:suppressAutoHyphens w:val="0"/>
        <w:spacing w:before="120" w:line="280" w:lineRule="atLeast"/>
        <w:jc w:val="both"/>
        <w:rPr>
          <w:lang w:eastAsia="en-US"/>
        </w:rPr>
      </w:pPr>
      <w:r>
        <w:rPr>
          <w:lang w:eastAsia="en-US"/>
        </w:rPr>
        <w:t>j) promoção de direitos estabelecidos, construção de novos direitos e assessoria jurídica gratuita de interesse suplementar;</w:t>
      </w:r>
    </w:p>
    <w:p w:rsidR="00AF3E29" w:rsidRDefault="00AF3E29" w:rsidP="00AF3E29">
      <w:pPr>
        <w:shd w:val="clear" w:color="auto" w:fill="FFFFFF"/>
        <w:suppressAutoHyphens w:val="0"/>
        <w:spacing w:before="120" w:line="280" w:lineRule="atLeast"/>
        <w:jc w:val="both"/>
        <w:rPr>
          <w:lang w:eastAsia="en-US"/>
        </w:rPr>
      </w:pPr>
      <w:r>
        <w:rPr>
          <w:lang w:eastAsia="en-US"/>
        </w:rPr>
        <w:t>k) promoção da ética, da paz, da cidadania, dos direitos humanos, da democracia e de outros valores universais;</w:t>
      </w:r>
    </w:p>
    <w:p w:rsidR="00AF3E29" w:rsidRDefault="00AF3E29" w:rsidP="00AF3E29">
      <w:pPr>
        <w:shd w:val="clear" w:color="auto" w:fill="FFFFFF"/>
        <w:suppressAutoHyphens w:val="0"/>
        <w:spacing w:before="120" w:line="280" w:lineRule="atLeast"/>
        <w:jc w:val="both"/>
        <w:rPr>
          <w:lang w:eastAsia="en-US"/>
        </w:rPr>
      </w:pPr>
      <w:r>
        <w:rPr>
          <w:lang w:eastAsia="en-US"/>
        </w:rPr>
        <w:t>l) organizações religiosas que se dediquem a atividades de interesse público e de cunho social distintas das destinadas a fins exclusivamente religiosos;</w:t>
      </w:r>
    </w:p>
    <w:p w:rsidR="00AF3E29" w:rsidRDefault="00AF3E29" w:rsidP="00AF3E29">
      <w:pPr>
        <w:shd w:val="clear" w:color="auto" w:fill="FFFFFF"/>
        <w:suppressAutoHyphens w:val="0"/>
        <w:spacing w:before="120" w:line="280" w:lineRule="atLeast"/>
        <w:jc w:val="both"/>
        <w:rPr>
          <w:lang w:eastAsia="en-US"/>
        </w:rPr>
      </w:pPr>
      <w:r>
        <w:rPr>
          <w:lang w:eastAsia="en-US"/>
        </w:rPr>
        <w:t>m) estudos e pesquisas, desenvolvimento de tecnologias alternativas, produção e divulgação de informações e conhecimentos técnicos e científicos que digam respeito às atividades mencionadas nas alíneas anteriores.</w:t>
      </w:r>
    </w:p>
    <w:p w:rsidR="00AF3E29" w:rsidRDefault="00AF3E29" w:rsidP="00AF3E29">
      <w:pPr>
        <w:shd w:val="clear" w:color="auto" w:fill="FFFFFF"/>
        <w:suppressAutoHyphens w:val="0"/>
        <w:spacing w:before="120" w:line="280" w:lineRule="atLeast"/>
        <w:jc w:val="both"/>
        <w:rPr>
          <w:lang w:eastAsia="en-US"/>
        </w:rPr>
      </w:pPr>
      <w:r>
        <w:rPr>
          <w:lang w:eastAsia="en-US"/>
        </w:rPr>
        <w:t xml:space="preserve">VIII - comprovante do endereço de funcionamento da entidade; </w:t>
      </w:r>
    </w:p>
    <w:p w:rsidR="00AF3E29" w:rsidRDefault="00AF3E29" w:rsidP="00AF3E29">
      <w:pPr>
        <w:shd w:val="clear" w:color="auto" w:fill="FFFFFF"/>
        <w:suppressAutoHyphens w:val="0"/>
        <w:spacing w:before="120" w:line="280" w:lineRule="atLeast"/>
        <w:jc w:val="both"/>
        <w:rPr>
          <w:lang w:eastAsia="en-US"/>
        </w:rPr>
      </w:pPr>
      <w:r>
        <w:rPr>
          <w:lang w:eastAsia="en-US"/>
        </w:rPr>
        <w:t>IX - declaração do representante legal da entidade consignando que:</w:t>
      </w:r>
    </w:p>
    <w:p w:rsidR="00AF3E29" w:rsidRDefault="00AF3E29" w:rsidP="00AF3E29">
      <w:pPr>
        <w:shd w:val="clear" w:color="auto" w:fill="FFFFFF"/>
        <w:suppressAutoHyphens w:val="0"/>
        <w:spacing w:before="120" w:line="280" w:lineRule="atLeast"/>
        <w:jc w:val="both"/>
        <w:rPr>
          <w:lang w:eastAsia="en-US"/>
        </w:rPr>
      </w:pPr>
      <w:r>
        <w:rPr>
          <w:lang w:eastAsia="en-US"/>
        </w:rPr>
        <w:t>a) os dirigentes da entidade têm ciência de que é vedada a participação em campanhas de interesse político-partidário ou eleitorais, sob quaisquer meios ou formas;</w:t>
      </w:r>
    </w:p>
    <w:p w:rsidR="00AF3E29" w:rsidRDefault="00AF3E29" w:rsidP="00AF3E29">
      <w:pPr>
        <w:shd w:val="clear" w:color="auto" w:fill="FFFFFF"/>
        <w:suppressAutoHyphens w:val="0"/>
        <w:spacing w:before="120" w:line="280" w:lineRule="atLeast"/>
        <w:jc w:val="both"/>
        <w:rPr>
          <w:lang w:eastAsia="en-US"/>
        </w:rPr>
      </w:pPr>
      <w:r>
        <w:rPr>
          <w:lang w:eastAsia="en-US"/>
        </w:rPr>
        <w:t>b) a entidade está regularmente constituída;</w:t>
      </w:r>
    </w:p>
    <w:p w:rsidR="00AF3E29" w:rsidRDefault="00AF3E29" w:rsidP="00AF3E29">
      <w:pPr>
        <w:shd w:val="clear" w:color="auto" w:fill="FFFFFF"/>
        <w:suppressAutoHyphens w:val="0"/>
        <w:spacing w:before="120" w:line="280" w:lineRule="atLeast"/>
        <w:jc w:val="both"/>
        <w:rPr>
          <w:lang w:eastAsia="en-US"/>
        </w:rPr>
      </w:pPr>
      <w:r>
        <w:rPr>
          <w:lang w:eastAsia="en-US"/>
        </w:rPr>
        <w:lastRenderedPageBreak/>
        <w:t>c) a entidade e seus dirigentes não tiveram as contas rejeitadas pela administração pública nos últimos 5 (cinco) anos, exceto se:</w:t>
      </w:r>
    </w:p>
    <w:p w:rsidR="00AF3E29" w:rsidRDefault="00AF3E29" w:rsidP="00AF3E29">
      <w:pPr>
        <w:shd w:val="clear" w:color="auto" w:fill="FFFFFF"/>
        <w:suppressAutoHyphens w:val="0"/>
        <w:spacing w:before="120" w:line="280" w:lineRule="atLeast"/>
        <w:jc w:val="both"/>
        <w:rPr>
          <w:lang w:eastAsia="en-US"/>
        </w:rPr>
      </w:pPr>
      <w:r>
        <w:rPr>
          <w:lang w:eastAsia="en-US"/>
        </w:rPr>
        <w:t>1. for sanada a irregularidade que motivou a rejeição e quitados os débitos eventualmente imputados;</w:t>
      </w:r>
    </w:p>
    <w:p w:rsidR="00AF3E29" w:rsidRDefault="00AF3E29" w:rsidP="00AF3E29">
      <w:pPr>
        <w:shd w:val="clear" w:color="auto" w:fill="FFFFFF"/>
        <w:suppressAutoHyphens w:val="0"/>
        <w:spacing w:before="120" w:line="280" w:lineRule="atLeast"/>
        <w:jc w:val="both"/>
        <w:rPr>
          <w:lang w:eastAsia="en-US"/>
        </w:rPr>
      </w:pPr>
      <w:r>
        <w:rPr>
          <w:lang w:eastAsia="en-US"/>
        </w:rPr>
        <w:t>2. for reconsiderada ou revista a decisão pela rejeição;</w:t>
      </w:r>
    </w:p>
    <w:p w:rsidR="00AF3E29" w:rsidRDefault="00AF3E29" w:rsidP="00AF3E29">
      <w:pPr>
        <w:shd w:val="clear" w:color="auto" w:fill="FFFFFF"/>
        <w:suppressAutoHyphens w:val="0"/>
        <w:spacing w:before="120" w:line="280" w:lineRule="atLeast"/>
        <w:jc w:val="both"/>
        <w:rPr>
          <w:lang w:eastAsia="en-US"/>
        </w:rPr>
      </w:pPr>
      <w:r>
        <w:rPr>
          <w:lang w:eastAsia="en-US"/>
        </w:rPr>
        <w:t>3. a apreciação das contas estiver pendente de decisão sobre recurso com efeito suspensivo;</w:t>
      </w:r>
    </w:p>
    <w:p w:rsidR="00AF3E29" w:rsidRDefault="00AF3E29" w:rsidP="00AF3E29">
      <w:pPr>
        <w:shd w:val="clear" w:color="auto" w:fill="FFFFFF"/>
        <w:suppressAutoHyphens w:val="0"/>
        <w:spacing w:before="120" w:line="280" w:lineRule="atLeast"/>
        <w:jc w:val="both"/>
        <w:rPr>
          <w:lang w:eastAsia="en-US"/>
        </w:rPr>
      </w:pPr>
      <w:r>
        <w:rPr>
          <w:lang w:eastAsia="en-US"/>
        </w:rPr>
        <w:t>d) a entidade e seus dirigentes não se encontram punidos com as seguintes sanções:</w:t>
      </w:r>
    </w:p>
    <w:p w:rsidR="00AF3E29" w:rsidRDefault="00AF3E29" w:rsidP="00AF3E29">
      <w:pPr>
        <w:shd w:val="clear" w:color="auto" w:fill="FFFFFF"/>
        <w:suppressAutoHyphens w:val="0"/>
        <w:spacing w:before="120" w:line="280" w:lineRule="atLeast"/>
        <w:jc w:val="both"/>
        <w:rPr>
          <w:lang w:eastAsia="en-US"/>
        </w:rPr>
      </w:pPr>
      <w:r>
        <w:rPr>
          <w:lang w:eastAsia="en-US"/>
        </w:rPr>
        <w:t xml:space="preserve">1. suspensão de participação em licitação e impedimento de contratar com a administração; </w:t>
      </w:r>
    </w:p>
    <w:p w:rsidR="00AF3E29" w:rsidRDefault="00AF3E29" w:rsidP="00AF3E29">
      <w:pPr>
        <w:shd w:val="clear" w:color="auto" w:fill="FFFFFF"/>
        <w:suppressAutoHyphens w:val="0"/>
        <w:spacing w:before="120" w:line="280" w:lineRule="atLeast"/>
        <w:jc w:val="both"/>
        <w:rPr>
          <w:lang w:eastAsia="en-US"/>
        </w:rPr>
      </w:pPr>
      <w:r>
        <w:rPr>
          <w:lang w:eastAsia="en-US"/>
        </w:rPr>
        <w:t>2. declaração de inidoneidade para licitar ou contratar com a administração pública.</w:t>
      </w:r>
    </w:p>
    <w:p w:rsidR="00AF3E29" w:rsidRDefault="00AF3E29" w:rsidP="00AF3E29">
      <w:pPr>
        <w:shd w:val="clear" w:color="auto" w:fill="FFFFFF"/>
        <w:suppressAutoHyphens w:val="0"/>
        <w:spacing w:before="120" w:line="280" w:lineRule="atLeast"/>
        <w:jc w:val="both"/>
        <w:rPr>
          <w:lang w:eastAsia="en-US"/>
        </w:rPr>
      </w:pPr>
      <w:r>
        <w:rPr>
          <w:lang w:eastAsia="en-US"/>
        </w:rPr>
        <w:t>e) a entidade não teve contas de parceria julgadas irregulares ou rejeitadas por Tribunal ou Conselho de Contas de qualquer esfera da Federação, em decisão irrecorrível, nos últimos 8 (oito) anos;</w:t>
      </w:r>
    </w:p>
    <w:p w:rsidR="00AF3E29" w:rsidRDefault="00AF3E29" w:rsidP="00AF3E29">
      <w:pPr>
        <w:shd w:val="clear" w:color="auto" w:fill="FFFFFF"/>
        <w:suppressAutoHyphens w:val="0"/>
        <w:spacing w:before="120" w:line="280" w:lineRule="atLeast"/>
        <w:jc w:val="both"/>
        <w:rPr>
          <w:lang w:eastAsia="en-US"/>
        </w:rPr>
      </w:pPr>
      <w:r>
        <w:rPr>
          <w:lang w:eastAsia="en-US"/>
        </w:rPr>
        <w:t>f) a entidade não tem entre seus dirigentes pessoa:</w:t>
      </w:r>
    </w:p>
    <w:p w:rsidR="00AF3E29" w:rsidRDefault="00AF3E29" w:rsidP="00AF3E29">
      <w:pPr>
        <w:shd w:val="clear" w:color="auto" w:fill="FFFFFF"/>
        <w:suppressAutoHyphens w:val="0"/>
        <w:spacing w:before="120" w:line="280" w:lineRule="atLeast"/>
        <w:jc w:val="both"/>
        <w:rPr>
          <w:lang w:eastAsia="en-US"/>
        </w:rPr>
      </w:pPr>
      <w:r>
        <w:rPr>
          <w:lang w:eastAsia="en-US"/>
        </w:rPr>
        <w:t>1. cujas contas relativas a parcerias de que trata a Lei nº 13.019, de 31 de julho de 2014, tenham sido julgadas irregulares ou rejeitadas por Tribunal ou Conselho de Contas de qualquer esfera da Federação, em decisão irrecorrível, nos últimos 8 (oito) anos;</w:t>
      </w:r>
    </w:p>
    <w:p w:rsidR="00AF3E29" w:rsidRDefault="00AF3E29" w:rsidP="00AF3E29">
      <w:pPr>
        <w:shd w:val="clear" w:color="auto" w:fill="FFFFFF"/>
        <w:suppressAutoHyphens w:val="0"/>
        <w:spacing w:before="120" w:line="280" w:lineRule="atLeast"/>
        <w:jc w:val="both"/>
        <w:rPr>
          <w:lang w:eastAsia="en-US"/>
        </w:rPr>
      </w:pPr>
      <w:r>
        <w:rPr>
          <w:lang w:eastAsia="en-US"/>
        </w:rPr>
        <w:t>2. julgada responsável por falta grave e inabilitada para o exercício de cargo em comissão ou função de confiança, enquanto durar a inabilitação;</w:t>
      </w:r>
    </w:p>
    <w:p w:rsidR="00AF3E29" w:rsidRDefault="00AF3E29" w:rsidP="00AF3E29">
      <w:pPr>
        <w:shd w:val="clear" w:color="auto" w:fill="FFFFFF"/>
        <w:suppressAutoHyphens w:val="0"/>
        <w:spacing w:before="120" w:line="280" w:lineRule="atLeast"/>
        <w:jc w:val="both"/>
        <w:rPr>
          <w:lang w:eastAsia="en-US"/>
        </w:rPr>
      </w:pPr>
      <w:r>
        <w:rPr>
          <w:lang w:eastAsia="en-US"/>
        </w:rPr>
        <w:t>3. considerada responsável por ato de improbidade, enquanto durarem os prazos estabelecidos nos incisos I, II e III do art. 12 da Lei nº 8.429, de 2 de junho de 1992.</w:t>
      </w:r>
    </w:p>
    <w:p w:rsidR="00AF3E29" w:rsidRDefault="00AF3E29" w:rsidP="00AF3E29">
      <w:pPr>
        <w:pStyle w:val="Corpodetexto"/>
        <w:spacing w:before="280" w:after="280"/>
        <w:rPr>
          <w:color w:val="auto"/>
        </w:rPr>
      </w:pPr>
      <w:r>
        <w:rPr>
          <w:color w:val="auto"/>
        </w:rPr>
        <w:t>A entidade deverá apresentar todos os documentos em até 30 (trinta) dias depois de notificada, sob pena de a solicitação ser arquivada.</w:t>
      </w:r>
    </w:p>
    <w:p w:rsidR="009776B3" w:rsidRDefault="009776B3">
      <w:bookmarkStart w:id="0" w:name="_GoBack"/>
      <w:bookmarkEnd w:id="0"/>
    </w:p>
    <w:sectPr w:rsidR="009776B3">
      <w:footerReference w:type="default" r:id="rId4"/>
      <w:pgSz w:w="11906" w:h="16838"/>
      <w:pgMar w:top="720" w:right="1021" w:bottom="1079" w:left="8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W1)">
    <w:altName w:val="Times New Roman"/>
    <w:charset w:val="00"/>
    <w:family w:val="roman"/>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F43" w:rsidRDefault="00AF3E29">
    <w:pPr>
      <w:pStyle w:val="Rodap"/>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E29"/>
    <w:rsid w:val="009776B3"/>
    <w:rsid w:val="00AF3E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36B0CA-E66C-415E-9321-9D9CE8356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E29"/>
    <w:pPr>
      <w:suppressAutoHyphens/>
      <w:spacing w:after="0" w:line="240" w:lineRule="auto"/>
    </w:pPr>
    <w:rPr>
      <w:rFonts w:ascii="Times New Roman" w:eastAsia="Times New Roman" w:hAnsi="Times New Roman" w:cs="Times New Roman"/>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AF3E29"/>
    <w:pPr>
      <w:tabs>
        <w:tab w:val="left" w:pos="720"/>
      </w:tabs>
      <w:jc w:val="both"/>
    </w:pPr>
    <w:rPr>
      <w:color w:val="000000"/>
    </w:rPr>
  </w:style>
  <w:style w:type="character" w:customStyle="1" w:styleId="CorpodetextoChar">
    <w:name w:val="Corpo de texto Char"/>
    <w:basedOn w:val="Fontepargpadro"/>
    <w:link w:val="Corpodetexto"/>
    <w:semiHidden/>
    <w:rsid w:val="00AF3E29"/>
    <w:rPr>
      <w:rFonts w:ascii="Times New Roman" w:eastAsia="Times New Roman" w:hAnsi="Times New Roman" w:cs="Times New Roman"/>
      <w:color w:val="000000"/>
      <w:sz w:val="24"/>
      <w:szCs w:val="24"/>
      <w:lang w:eastAsia="ar-SA"/>
    </w:rPr>
  </w:style>
  <w:style w:type="paragraph" w:styleId="Recuodecorpodetexto">
    <w:name w:val="Body Text Indent"/>
    <w:basedOn w:val="Normal"/>
    <w:link w:val="RecuodecorpodetextoChar"/>
    <w:semiHidden/>
    <w:rsid w:val="00AF3E29"/>
    <w:pPr>
      <w:tabs>
        <w:tab w:val="left" w:pos="8652"/>
        <w:tab w:val="left" w:pos="10211"/>
      </w:tabs>
      <w:autoSpaceDE w:val="0"/>
      <w:spacing w:line="240" w:lineRule="atLeast"/>
      <w:ind w:left="80"/>
      <w:jc w:val="both"/>
    </w:pPr>
    <w:rPr>
      <w:color w:val="000000"/>
      <w:sz w:val="20"/>
      <w:szCs w:val="20"/>
    </w:rPr>
  </w:style>
  <w:style w:type="character" w:customStyle="1" w:styleId="RecuodecorpodetextoChar">
    <w:name w:val="Recuo de corpo de texto Char"/>
    <w:basedOn w:val="Fontepargpadro"/>
    <w:link w:val="Recuodecorpodetexto"/>
    <w:semiHidden/>
    <w:rsid w:val="00AF3E29"/>
    <w:rPr>
      <w:rFonts w:ascii="Times New Roman" w:eastAsia="Times New Roman" w:hAnsi="Times New Roman" w:cs="Times New Roman"/>
      <w:color w:val="000000"/>
      <w:sz w:val="20"/>
      <w:szCs w:val="20"/>
      <w:lang w:eastAsia="ar-SA"/>
    </w:rPr>
  </w:style>
  <w:style w:type="paragraph" w:styleId="Rodap">
    <w:name w:val="footer"/>
    <w:basedOn w:val="Normal"/>
    <w:link w:val="RodapChar"/>
    <w:semiHidden/>
    <w:rsid w:val="00AF3E29"/>
    <w:pPr>
      <w:tabs>
        <w:tab w:val="center" w:pos="4252"/>
        <w:tab w:val="right" w:pos="8504"/>
      </w:tabs>
    </w:pPr>
  </w:style>
  <w:style w:type="character" w:customStyle="1" w:styleId="RodapChar">
    <w:name w:val="Rodapé Char"/>
    <w:basedOn w:val="Fontepargpadro"/>
    <w:link w:val="Rodap"/>
    <w:semiHidden/>
    <w:rsid w:val="00AF3E29"/>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685</Words>
  <Characters>3704</Characters>
  <Application>Microsoft Office Word</Application>
  <DocSecurity>0</DocSecurity>
  <Lines>30</Lines>
  <Paragraphs>8</Paragraphs>
  <ScaleCrop>false</ScaleCrop>
  <Company/>
  <LinksUpToDate>false</LinksUpToDate>
  <CharactersWithSpaces>4381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2017-09-21T11:36:00Z</dcterms:created>
  <dcterms:modified xsi:type="dcterms:W3CDTF">2017-09-21T11:36:00Z</dcterms:modified>
</cp:coreProperties>
</file>